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D" w14:textId="77777777" w:rsidR="00314311" w:rsidRDefault="00314311">
      <w:pPr>
        <w:spacing w:after="280" w:line="240" w:lineRule="auto"/>
        <w:rPr>
          <w:rFonts w:ascii="Times New Roman" w:eastAsia="Times New Roman" w:hAnsi="Times New Roman" w:cs="Times New Roman"/>
          <w:sz w:val="24"/>
          <w:szCs w:val="24"/>
        </w:rPr>
      </w:pPr>
    </w:p>
    <w:p w14:paraId="0000000E" w14:textId="77777777" w:rsidR="00314311" w:rsidRDefault="00000000">
      <w:pPr>
        <w:spacing w:after="28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Stop unjust trade – Stop EU-Mercosur, EU-</w:t>
      </w:r>
      <w:proofErr w:type="gramStart"/>
      <w:r>
        <w:rPr>
          <w:rFonts w:ascii="Times New Roman" w:eastAsia="Times New Roman" w:hAnsi="Times New Roman" w:cs="Times New Roman"/>
          <w:b/>
          <w:sz w:val="36"/>
          <w:szCs w:val="36"/>
        </w:rPr>
        <w:t>Chile</w:t>
      </w:r>
      <w:proofErr w:type="gramEnd"/>
      <w:r>
        <w:rPr>
          <w:rFonts w:ascii="Times New Roman" w:eastAsia="Times New Roman" w:hAnsi="Times New Roman" w:cs="Times New Roman"/>
          <w:b/>
          <w:sz w:val="36"/>
          <w:szCs w:val="36"/>
        </w:rPr>
        <w:t xml:space="preserve"> and EU-Mexico</w:t>
      </w:r>
    </w:p>
    <w:p w14:paraId="0000000F" w14:textId="77777777" w:rsidR="0031431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Ahead of the EU-CELAC summit between the EU member States and Latin American &amp; Caribbean States we, the coalition “Stop EU-Mercosur” as well as the coalitions against the EU-Mexico and against the EU-Chile free trade and investment agreements, call on political leaders on both sides of the Atlantic to stop these toxic free trade agreements between the EU and Mercosur, </w:t>
      </w:r>
      <w:proofErr w:type="gramStart"/>
      <w:r>
        <w:rPr>
          <w:rFonts w:ascii="Times New Roman" w:eastAsia="Times New Roman" w:hAnsi="Times New Roman" w:cs="Times New Roman"/>
          <w:sz w:val="24"/>
          <w:szCs w:val="24"/>
        </w:rPr>
        <w:t>Mexico</w:t>
      </w:r>
      <w:proofErr w:type="gramEnd"/>
      <w:r>
        <w:rPr>
          <w:rFonts w:ascii="Times New Roman" w:eastAsia="Times New Roman" w:hAnsi="Times New Roman" w:cs="Times New Roman"/>
          <w:sz w:val="24"/>
          <w:szCs w:val="24"/>
        </w:rPr>
        <w:t xml:space="preserve"> and Chile.</w:t>
      </w:r>
    </w:p>
    <w:p w14:paraId="00000010" w14:textId="77777777" w:rsidR="00314311"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free trade agreements are part of an out-dated model of trade that has failed people and the planet. They serve corporate interests at the expense of planetary boundaries, decent working conditions, </w:t>
      </w:r>
      <w:proofErr w:type="gramStart"/>
      <w:r>
        <w:rPr>
          <w:rFonts w:ascii="Times New Roman" w:eastAsia="Times New Roman" w:hAnsi="Times New Roman" w:cs="Times New Roman"/>
          <w:sz w:val="24"/>
          <w:szCs w:val="24"/>
        </w:rPr>
        <w:t>jobs</w:t>
      </w:r>
      <w:proofErr w:type="gramEnd"/>
      <w:r>
        <w:rPr>
          <w:rFonts w:ascii="Times New Roman" w:eastAsia="Times New Roman" w:hAnsi="Times New Roman" w:cs="Times New Roman"/>
          <w:sz w:val="24"/>
          <w:szCs w:val="24"/>
        </w:rPr>
        <w:t xml:space="preserve"> and animal welfare, and drive untenable social inequalities.</w:t>
      </w:r>
    </w:p>
    <w:p w14:paraId="00000011" w14:textId="77777777" w:rsidR="00314311" w:rsidRDefault="00000000">
      <w:pPr>
        <w:spacing w:before="280" w:after="280"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rPr>
        <w:t xml:space="preserve">Instead of more competition, more cooperation between the two regions is needed to confront the major challenges of our times: climate crisis, massive biodiversity loss, growing poverty, informality, </w:t>
      </w:r>
      <w:proofErr w:type="gramStart"/>
      <w:r>
        <w:rPr>
          <w:rFonts w:ascii="Times New Roman" w:eastAsia="Times New Roman" w:hAnsi="Times New Roman" w:cs="Times New Roman"/>
          <w:sz w:val="24"/>
          <w:szCs w:val="24"/>
        </w:rPr>
        <w:t>precariousness</w:t>
      </w:r>
      <w:proofErr w:type="gramEnd"/>
      <w:r>
        <w:rPr>
          <w:rFonts w:ascii="Times New Roman" w:eastAsia="Times New Roman" w:hAnsi="Times New Roman" w:cs="Times New Roman"/>
          <w:sz w:val="24"/>
          <w:szCs w:val="24"/>
        </w:rPr>
        <w:t xml:space="preserve"> and unemployment as well as hunger and escalating geopolitical conflicts. Instead of offering solutions, the EU-Chile, EU-</w:t>
      </w:r>
      <w:proofErr w:type="gramStart"/>
      <w:r>
        <w:rPr>
          <w:rFonts w:ascii="Times New Roman" w:eastAsia="Times New Roman" w:hAnsi="Times New Roman" w:cs="Times New Roman"/>
          <w:sz w:val="24"/>
          <w:szCs w:val="24"/>
        </w:rPr>
        <w:t>Mexico</w:t>
      </w:r>
      <w:proofErr w:type="gramEnd"/>
      <w:r>
        <w:rPr>
          <w:rFonts w:ascii="Times New Roman" w:eastAsia="Times New Roman" w:hAnsi="Times New Roman" w:cs="Times New Roman"/>
          <w:sz w:val="24"/>
          <w:szCs w:val="24"/>
        </w:rPr>
        <w:t xml:space="preserve"> and EU-Mercosur trade agreements will perpetuate unfair trade dynamics that have roots in colonial-era extraction and exploitation. They will deepen the extractive model in the Latin American countries, fuel intensive animal agriculture and monocultures, responsible for hundreds of environmental “sacrifice zones”, and terrible human rights violations. </w:t>
      </w:r>
      <w:r>
        <w:rPr>
          <w:rFonts w:ascii="Times New Roman" w:eastAsia="Times New Roman" w:hAnsi="Times New Roman" w:cs="Times New Roman"/>
          <w:sz w:val="24"/>
          <w:szCs w:val="24"/>
          <w:highlight w:val="white"/>
        </w:rPr>
        <w:t xml:space="preserve">They deepen unsustainable production patterns and trade relations which build on overcoming gender role models while having an important negative impact on people, generally women, who </w:t>
      </w:r>
      <w:proofErr w:type="gramStart"/>
      <w:r>
        <w:rPr>
          <w:rFonts w:ascii="Times New Roman" w:eastAsia="Times New Roman" w:hAnsi="Times New Roman" w:cs="Times New Roman"/>
          <w:sz w:val="24"/>
          <w:szCs w:val="24"/>
          <w:highlight w:val="white"/>
        </w:rPr>
        <w:t>are in charge of</w:t>
      </w:r>
      <w:proofErr w:type="gramEnd"/>
      <w:r>
        <w:rPr>
          <w:rFonts w:ascii="Times New Roman" w:eastAsia="Times New Roman" w:hAnsi="Times New Roman" w:cs="Times New Roman"/>
          <w:sz w:val="24"/>
          <w:szCs w:val="24"/>
          <w:highlight w:val="white"/>
        </w:rPr>
        <w:t xml:space="preserve"> care and reproductive work.</w:t>
      </w:r>
    </w:p>
    <w:p w14:paraId="00000012" w14:textId="77777777" w:rsidR="00314311" w:rsidRDefault="00000000">
      <w:pPr>
        <w:spacing w:before="280" w:after="280" w:line="240" w:lineRule="auto"/>
        <w:jc w:val="both"/>
        <w:rPr>
          <w:rFonts w:ascii="Times New Roman" w:eastAsia="Times New Roman" w:hAnsi="Times New Roman" w:cs="Times New Roman"/>
          <w:sz w:val="24"/>
          <w:szCs w:val="24"/>
        </w:rPr>
      </w:pPr>
      <w:bookmarkStart w:id="1" w:name="_heading=h.bariwrz3d6bl" w:colFirst="0" w:colLast="0"/>
      <w:bookmarkEnd w:id="1"/>
      <w:r>
        <w:rPr>
          <w:rFonts w:ascii="Times New Roman" w:eastAsia="Times New Roman" w:hAnsi="Times New Roman" w:cs="Times New Roman"/>
          <w:sz w:val="24"/>
          <w:szCs w:val="24"/>
        </w:rPr>
        <w:t xml:space="preserve">These free trade agreements will benefit big corporations in the agricultural and the mining sector, automobile and the chemical industry, water &amp; energy corporations, at the expense of access to good public services and the creation of decent jobs. These deals will fuel the current crises, while undermining human rights and endangering environmental defenders. There is no quick-fix for these inherently broken deals - No joint instrument, no sanctionable trade and sustainability chapter can offset their destructive nature. It is clear that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meet the challenges posed by the intersecting crises of climate and environmental degradation, inequality and poverty, we need a new approach. The trade deals on the table represent business as usual which is endangering our very existence on this planet.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we call on you to reject them! </w:t>
      </w:r>
    </w:p>
    <w:p w14:paraId="00000013" w14:textId="77777777" w:rsidR="00314311" w:rsidRDefault="00000000">
      <w:pPr>
        <w:spacing w:before="280" w:after="280" w:line="240" w:lineRule="auto"/>
        <w:jc w:val="both"/>
        <w:rPr>
          <w:rFonts w:ascii="Times New Roman" w:eastAsia="Times New Roman" w:hAnsi="Times New Roman" w:cs="Times New Roman"/>
          <w:sz w:val="24"/>
          <w:szCs w:val="24"/>
        </w:rPr>
      </w:pPr>
      <w:bookmarkStart w:id="2" w:name="_heading=h.bpon674r5nle" w:colFirst="0" w:colLast="0"/>
      <w:bookmarkEnd w:id="2"/>
      <w:r>
        <w:rPr>
          <w:rFonts w:ascii="Times New Roman" w:eastAsia="Times New Roman" w:hAnsi="Times New Roman" w:cs="Times New Roman"/>
          <w:sz w:val="24"/>
          <w:szCs w:val="24"/>
        </w:rPr>
        <w:t>We, the transatlantic coalition “Stop EU-Mercosur” as well as the coalitions against the EU-Mexico and against the EU-Chile free trade and investment agreements, ask you to seize the opportunity to work out transatlantic relations that overcome past colonial and current neo-colonial relations, provide reparations and help building socially just and ecologically resilient societies based on the principles of democracy, solidarity, protection of human and labour rights, food sovereignty and the respect for the planet´s boundaries. At the same time, we demand transparency and social and popular participation in the current and future processes of negotiating agreements between the EU and Latin American and Caribbean countries. We need new rules which create a viable future, not old recipes which lead us to disaster.</w:t>
      </w:r>
    </w:p>
    <w:p w14:paraId="00000014" w14:textId="77777777" w:rsidR="00314311" w:rsidRDefault="00000000">
      <w:pPr>
        <w:spacing w:before="280" w:after="280" w:line="240" w:lineRule="auto"/>
        <w:jc w:val="both"/>
        <w:rPr>
          <w:rFonts w:ascii="Times New Roman" w:eastAsia="Times New Roman" w:hAnsi="Times New Roman" w:cs="Times New Roman"/>
          <w:sz w:val="24"/>
          <w:szCs w:val="24"/>
        </w:rPr>
      </w:pPr>
      <w:bookmarkStart w:id="3" w:name="_heading=h.fv0ne9wnm0i" w:colFirst="0" w:colLast="0"/>
      <w:bookmarkEnd w:id="3"/>
      <w:r>
        <w:rPr>
          <w:rFonts w:ascii="Times New Roman" w:eastAsia="Times New Roman" w:hAnsi="Times New Roman" w:cs="Times New Roman"/>
          <w:sz w:val="24"/>
          <w:szCs w:val="24"/>
        </w:rPr>
        <w:t xml:space="preserve">Therefore, we call upon you as our political representatives to send a strong signal AGAINST the free trade (and investment) agreements between the EU, Mexico, </w:t>
      </w:r>
      <w:proofErr w:type="gramStart"/>
      <w:r>
        <w:rPr>
          <w:rFonts w:ascii="Times New Roman" w:eastAsia="Times New Roman" w:hAnsi="Times New Roman" w:cs="Times New Roman"/>
          <w:sz w:val="24"/>
          <w:szCs w:val="24"/>
        </w:rPr>
        <w:t>Chile</w:t>
      </w:r>
      <w:proofErr w:type="gramEnd"/>
      <w:r>
        <w:rPr>
          <w:rFonts w:ascii="Times New Roman" w:eastAsia="Times New Roman" w:hAnsi="Times New Roman" w:cs="Times New Roman"/>
          <w:sz w:val="24"/>
          <w:szCs w:val="24"/>
        </w:rPr>
        <w:t xml:space="preserve"> and the Mercosur and prepare the soil for a new era of just and sustainable cooperation between the two regions.</w:t>
      </w:r>
    </w:p>
    <w:p w14:paraId="00000015" w14:textId="77777777" w:rsidR="00314311" w:rsidRDefault="00314311">
      <w:pPr>
        <w:spacing w:before="280" w:after="280" w:line="240" w:lineRule="auto"/>
        <w:rPr>
          <w:rFonts w:ascii="Times New Roman" w:eastAsia="Times New Roman" w:hAnsi="Times New Roman" w:cs="Times New Roman"/>
          <w:sz w:val="24"/>
          <w:szCs w:val="24"/>
        </w:rPr>
      </w:pPr>
    </w:p>
    <w:p w14:paraId="00000016" w14:textId="77777777" w:rsidR="00314311" w:rsidRDefault="00314311"/>
    <w:p w14:paraId="00000034" w14:textId="77777777" w:rsidR="00314311" w:rsidRPr="00077D07" w:rsidRDefault="00000000">
      <w:pPr>
        <w:spacing w:before="280" w:after="280" w:line="240" w:lineRule="auto"/>
        <w:rPr>
          <w:rFonts w:ascii="Times New Roman" w:eastAsia="Times New Roman" w:hAnsi="Times New Roman" w:cs="Times New Roman"/>
          <w:b/>
          <w:sz w:val="36"/>
          <w:szCs w:val="36"/>
          <w:lang w:val="nl-NL"/>
        </w:rPr>
      </w:pPr>
      <w:r w:rsidRPr="00077D07">
        <w:rPr>
          <w:rFonts w:ascii="Times New Roman" w:eastAsia="Times New Roman" w:hAnsi="Times New Roman" w:cs="Times New Roman"/>
          <w:b/>
          <w:sz w:val="36"/>
          <w:szCs w:val="36"/>
          <w:lang w:val="nl-NL"/>
        </w:rPr>
        <w:t>NL:</w:t>
      </w:r>
    </w:p>
    <w:p w14:paraId="00000035" w14:textId="77777777" w:rsidR="00314311" w:rsidRPr="00077D07" w:rsidRDefault="00000000">
      <w:pPr>
        <w:spacing w:after="120"/>
        <w:rPr>
          <w:b/>
          <w:sz w:val="36"/>
          <w:szCs w:val="36"/>
          <w:lang w:val="nl-NL"/>
        </w:rPr>
      </w:pPr>
      <w:r w:rsidRPr="00077D07">
        <w:rPr>
          <w:b/>
          <w:sz w:val="36"/>
          <w:szCs w:val="36"/>
          <w:lang w:val="nl-NL"/>
        </w:rPr>
        <w:t>Stop onrechtvaardige handel –</w:t>
      </w:r>
    </w:p>
    <w:p w14:paraId="00000036" w14:textId="77777777" w:rsidR="00314311" w:rsidRPr="00077D07" w:rsidRDefault="00000000">
      <w:pPr>
        <w:spacing w:after="280"/>
        <w:rPr>
          <w:b/>
          <w:sz w:val="36"/>
          <w:szCs w:val="36"/>
          <w:lang w:val="nl-NL"/>
        </w:rPr>
      </w:pPr>
      <w:r w:rsidRPr="00077D07">
        <w:rPr>
          <w:b/>
          <w:sz w:val="36"/>
          <w:szCs w:val="36"/>
          <w:lang w:val="nl-NL"/>
        </w:rPr>
        <w:t>Stop EU-</w:t>
      </w:r>
      <w:proofErr w:type="spellStart"/>
      <w:r w:rsidRPr="00077D07">
        <w:rPr>
          <w:b/>
          <w:sz w:val="36"/>
          <w:szCs w:val="36"/>
          <w:lang w:val="nl-NL"/>
        </w:rPr>
        <w:t>Mercosur</w:t>
      </w:r>
      <w:proofErr w:type="spellEnd"/>
      <w:r w:rsidRPr="00077D07">
        <w:rPr>
          <w:b/>
          <w:sz w:val="36"/>
          <w:szCs w:val="36"/>
          <w:lang w:val="nl-NL"/>
        </w:rPr>
        <w:t>, EU-Chile en EU-Mexico</w:t>
      </w:r>
    </w:p>
    <w:p w14:paraId="00000037" w14:textId="77777777" w:rsidR="00314311" w:rsidRPr="00077D07" w:rsidRDefault="00000000">
      <w:pPr>
        <w:rPr>
          <w:lang w:val="nl-NL"/>
        </w:rPr>
      </w:pPr>
      <w:r w:rsidRPr="00077D07">
        <w:rPr>
          <w:lang w:val="nl-NL"/>
        </w:rPr>
        <w:t xml:space="preserve">In aanloop naar de EU-CELAC-top tussen de EU-lidstaten en de Latijns-Amerikaanse &amp; Caraïbische staten roepen de ondergetekende organisaties, de politieke leiders aan beide zijden van de Atlantische Oceaan op om de handelsverdragen tussen de EU en de </w:t>
      </w:r>
      <w:proofErr w:type="spellStart"/>
      <w:r w:rsidRPr="00077D07">
        <w:rPr>
          <w:lang w:val="nl-NL"/>
        </w:rPr>
        <w:t>Mercosur</w:t>
      </w:r>
      <w:proofErr w:type="spellEnd"/>
      <w:r w:rsidRPr="00077D07">
        <w:rPr>
          <w:lang w:val="nl-NL"/>
        </w:rPr>
        <w:t>, Mexico en Chili stop te zetten!</w:t>
      </w:r>
    </w:p>
    <w:p w14:paraId="00000038" w14:textId="77777777" w:rsidR="00314311" w:rsidRPr="00077D07" w:rsidRDefault="00000000">
      <w:pPr>
        <w:spacing w:before="240" w:after="240"/>
        <w:rPr>
          <w:lang w:val="nl-NL"/>
        </w:rPr>
      </w:pPr>
      <w:r w:rsidRPr="00077D07">
        <w:rPr>
          <w:lang w:val="nl-NL"/>
        </w:rPr>
        <w:t>Deze handelsverdragen maken deel uit van een achterhaald handelsmodel dat mensen en de planeet te kort heeft gedaan. Ze dienen bedrijfsbelangen ten koste van de grenzen van de planeet, menswaardige arbeidsomstandigheden, banen en dierenwelzijn, en werken onhoudbare sociale ongelijkheden in de hand.</w:t>
      </w:r>
    </w:p>
    <w:p w14:paraId="00000039" w14:textId="77777777" w:rsidR="00314311" w:rsidRPr="00077D07" w:rsidRDefault="00000000">
      <w:pPr>
        <w:spacing w:before="280" w:after="280"/>
        <w:rPr>
          <w:lang w:val="nl-NL"/>
        </w:rPr>
      </w:pPr>
      <w:r w:rsidRPr="00077D07">
        <w:rPr>
          <w:lang w:val="nl-NL"/>
        </w:rPr>
        <w:t xml:space="preserve">In plaats van meer concurrentie is meer samenwerking tussen de regio's nodig om de grote uitdagingen van onze tijd aan te pakken: de klimaatcrisis, massaal biodiversiteitsverlies, groeiende armoede, werkloosheid en honger, en escalerende geopolitieke conflicten. De handelsverdragen tussen de EU en de </w:t>
      </w:r>
      <w:proofErr w:type="spellStart"/>
      <w:r w:rsidRPr="00077D07">
        <w:rPr>
          <w:lang w:val="nl-NL"/>
        </w:rPr>
        <w:t>Mercosur</w:t>
      </w:r>
      <w:proofErr w:type="spellEnd"/>
      <w:r w:rsidRPr="00077D07">
        <w:rPr>
          <w:lang w:val="nl-NL"/>
        </w:rPr>
        <w:t>, Mexico en Chili zullen, in plaats van oplossingen te bieden, een oneerlijke handelsdynamiek bestendigen die zijn oorsprong vindt in de ontginning en uitbuiting van het koloniale tijdperk. Zij zullen het extractiemodel in de Latijns-Amerikaanse landen verdiepen en intensieve veeteelt en monocultuur versterken die verantwoordelijk zijn voor honderden "opofferingszones" en verschrikkelijke mensenrechtenschendingen. Zij versterken niet-duurzame productiepatronen en handelsrelaties die voortbouwen op achterhaalde rolmodellen voor mannen en vrouwen, terwijl zij belangrijke negatieve gevolgen hebben voor die mensen, meestal vrouwen, die belast zijn met zorg en reproductief werk.</w:t>
      </w:r>
    </w:p>
    <w:p w14:paraId="0000003A" w14:textId="77777777" w:rsidR="00314311" w:rsidRPr="00077D07" w:rsidRDefault="00000000">
      <w:pPr>
        <w:spacing w:before="280" w:after="280"/>
        <w:rPr>
          <w:lang w:val="nl-NL"/>
        </w:rPr>
      </w:pPr>
      <w:r w:rsidRPr="00077D07">
        <w:rPr>
          <w:lang w:val="nl-NL"/>
        </w:rPr>
        <w:t xml:space="preserve">Deze overeenkomsten zullen grote bedrijven in de landbouw- en mijnbouwsector, de auto- en chemische industrie, de water- en energiesector bevoordelen ten koste van de toegang tot goede openbare diensten en het scheppen van fatsoenlijke banen. Deze deals zullen de huidige crises aanwakkeren, terwijl ze de mensenrechten ondermijnen en milieuactivisten in gevaar brengen. Deze gebrekkige overeenkomsten kunnen </w:t>
      </w:r>
      <w:proofErr w:type="gramStart"/>
      <w:r w:rsidRPr="00077D07">
        <w:rPr>
          <w:lang w:val="nl-NL"/>
        </w:rPr>
        <w:t>niet zo maar</w:t>
      </w:r>
      <w:proofErr w:type="gramEnd"/>
      <w:r w:rsidRPr="00077D07">
        <w:rPr>
          <w:lang w:val="nl-NL"/>
        </w:rPr>
        <w:t xml:space="preserve"> </w:t>
      </w:r>
      <w:proofErr w:type="spellStart"/>
      <w:r w:rsidRPr="00077D07">
        <w:rPr>
          <w:lang w:val="nl-NL"/>
        </w:rPr>
        <w:t>opgelsot</w:t>
      </w:r>
      <w:proofErr w:type="spellEnd"/>
      <w:r w:rsidRPr="00077D07">
        <w:rPr>
          <w:lang w:val="nl-NL"/>
        </w:rPr>
        <w:t xml:space="preserve"> worden - geen “gemeenschappelijk instrument”, geen </w:t>
      </w:r>
      <w:proofErr w:type="spellStart"/>
      <w:r w:rsidRPr="00077D07">
        <w:rPr>
          <w:lang w:val="nl-NL"/>
        </w:rPr>
        <w:t>sanctioneerbaar</w:t>
      </w:r>
      <w:proofErr w:type="spellEnd"/>
      <w:r w:rsidRPr="00077D07">
        <w:rPr>
          <w:lang w:val="nl-NL"/>
        </w:rPr>
        <w:t xml:space="preserve"> hoofdstuk over handel en duurzaamheid kan hun destructieve karakter compenseren. Het is duidelijk dat we een nieuwe aanpak nodig hebben om de uitdagingen van de overlappende crises van klimaat- en milieu-afbraak, ongelijkheid en armoede het hoofd te bieden. De handelsovereenkomsten die op tafel liggen, zijn onderdeel van de “business as </w:t>
      </w:r>
      <w:proofErr w:type="spellStart"/>
      <w:r w:rsidRPr="00077D07">
        <w:rPr>
          <w:lang w:val="nl-NL"/>
        </w:rPr>
        <w:t>usual</w:t>
      </w:r>
      <w:proofErr w:type="spellEnd"/>
      <w:r w:rsidRPr="00077D07">
        <w:rPr>
          <w:lang w:val="nl-NL"/>
        </w:rPr>
        <w:t>” aanpak die ons bestaan op deze planeet in gevaar brengt. Daarom roepen wij u op om deze handelsverdragen te verwerpen!</w:t>
      </w:r>
    </w:p>
    <w:p w14:paraId="0000003B" w14:textId="77777777" w:rsidR="00314311" w:rsidRPr="00077D07" w:rsidRDefault="00000000">
      <w:pPr>
        <w:spacing w:before="280" w:after="280"/>
        <w:rPr>
          <w:lang w:val="nl-NL"/>
        </w:rPr>
      </w:pPr>
      <w:r w:rsidRPr="00077D07">
        <w:rPr>
          <w:lang w:val="nl-NL"/>
        </w:rPr>
        <w:t xml:space="preserve">Als u in juli 2023 in Brussel </w:t>
      </w:r>
      <w:proofErr w:type="gramStart"/>
      <w:r w:rsidRPr="00077D07">
        <w:rPr>
          <w:lang w:val="nl-NL"/>
        </w:rPr>
        <w:t>bijeen komt</w:t>
      </w:r>
      <w:proofErr w:type="gramEnd"/>
      <w:r w:rsidRPr="00077D07">
        <w:rPr>
          <w:lang w:val="nl-NL"/>
        </w:rPr>
        <w:t xml:space="preserve">, vragen wij - de organisaties die deze oproep ondertekend hebben - u, om deze kans te grijpen om trans-Atlantische betrekkingen uit te werken die helpen om sociaal rechtvaardige en ecologisch veerkrachtige samenlevingen op te bouwen, gebaseerd op de beginselen van democratie, solidariteit, bescherming van mensen- en arbeidsrechten en respect voor </w:t>
      </w:r>
      <w:r w:rsidRPr="00077D07">
        <w:rPr>
          <w:lang w:val="nl-NL"/>
        </w:rPr>
        <w:lastRenderedPageBreak/>
        <w:t xml:space="preserve">de grenzen van de planeet. We hebben nieuwe regels nodig die een leefbare toekomst creëren, geen oude formules die ons naar afgrond leiden. Daarom roepen wij u als onze politieke vertegenwoordigers op om een krachtig signaal af te geven TEGEN de handels- (en investerings-) verdragen tussen de EU, Mexico, Chili en de </w:t>
      </w:r>
      <w:proofErr w:type="spellStart"/>
      <w:r w:rsidRPr="00077D07">
        <w:rPr>
          <w:lang w:val="nl-NL"/>
        </w:rPr>
        <w:t>Mercosur</w:t>
      </w:r>
      <w:proofErr w:type="spellEnd"/>
      <w:r w:rsidRPr="00077D07">
        <w:rPr>
          <w:lang w:val="nl-NL"/>
        </w:rPr>
        <w:t xml:space="preserve"> en de basis te leggen voor een nieuw tijdperk van rechtvaardige en duurzame samenwerking tussen beide regio's!</w:t>
      </w:r>
    </w:p>
    <w:p w14:paraId="0000003C" w14:textId="77777777" w:rsidR="00314311" w:rsidRPr="00077D07" w:rsidRDefault="00314311">
      <w:pPr>
        <w:rPr>
          <w:lang w:val="nl-NL"/>
        </w:rPr>
      </w:pPr>
    </w:p>
    <w:p w14:paraId="0000003D" w14:textId="77777777" w:rsidR="00314311" w:rsidRPr="00077D07" w:rsidRDefault="00314311">
      <w:pPr>
        <w:rPr>
          <w:lang w:val="nl-NL"/>
        </w:rPr>
      </w:pPr>
    </w:p>
    <w:p w14:paraId="0000003E" w14:textId="77777777" w:rsidR="00314311" w:rsidRPr="00077D07" w:rsidRDefault="00314311">
      <w:pPr>
        <w:rPr>
          <w:lang w:val="nl-NL"/>
        </w:rPr>
      </w:pPr>
    </w:p>
    <w:p w14:paraId="00000049" w14:textId="77777777" w:rsidR="00314311" w:rsidRPr="00077D07" w:rsidRDefault="00314311">
      <w:pPr>
        <w:rPr>
          <w:lang w:val="nl-NL"/>
        </w:rPr>
      </w:pPr>
    </w:p>
    <w:sectPr w:rsidR="00314311" w:rsidRPr="00077D07">
      <w:headerReference w:type="default" r:id="rId7"/>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ECC3" w14:textId="77777777" w:rsidR="00BE7E46" w:rsidRDefault="00BE7E46">
      <w:pPr>
        <w:spacing w:after="0" w:line="240" w:lineRule="auto"/>
      </w:pPr>
      <w:r>
        <w:separator/>
      </w:r>
    </w:p>
  </w:endnote>
  <w:endnote w:type="continuationSeparator" w:id="0">
    <w:p w14:paraId="17E58602" w14:textId="77777777" w:rsidR="00BE7E46" w:rsidRDefault="00BE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306050405020303"/>
    <w:charset w:val="00"/>
    <w:family w:val="roman"/>
    <w:pitch w:val="variable"/>
    <w:sig w:usb0="A00002EF" w:usb1="400068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7543" w14:textId="77777777" w:rsidR="00BE7E46" w:rsidRDefault="00BE7E46">
      <w:pPr>
        <w:spacing w:after="0" w:line="240" w:lineRule="auto"/>
      </w:pPr>
      <w:r>
        <w:separator/>
      </w:r>
    </w:p>
  </w:footnote>
  <w:footnote w:type="continuationSeparator" w:id="0">
    <w:p w14:paraId="5C4DB729" w14:textId="77777777" w:rsidR="00BE7E46" w:rsidRDefault="00BE7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314311" w:rsidRDefault="003143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11"/>
    <w:rsid w:val="00077D07"/>
    <w:rsid w:val="00314311"/>
    <w:rsid w:val="00BE7E4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E133D6A"/>
  <w15:docId w15:val="{A0A83127-F829-4A4F-830F-E92F3BDE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A1045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10457"/>
    <w:rPr>
      <w:rFonts w:ascii="Times New Roman" w:eastAsia="Times New Roman" w:hAnsi="Times New Roman" w:cs="Times New Roman"/>
      <w:b/>
      <w:bCs/>
      <w:sz w:val="36"/>
      <w:szCs w:val="36"/>
      <w:lang w:eastAsia="de-DE"/>
    </w:rPr>
  </w:style>
  <w:style w:type="paragraph" w:styleId="NormalWeb">
    <w:name w:val="Normal (Web)"/>
    <w:basedOn w:val="Normal"/>
    <w:uiPriority w:val="99"/>
    <w:semiHidden/>
    <w:unhideWhenUsed/>
    <w:rsid w:val="00A1045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yoCRVV1zSc0bC+pe4td0Lg==">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dc:creator>
  <cp:lastModifiedBy>Fernando Hernandez Espino</cp:lastModifiedBy>
  <cp:revision>2</cp:revision>
  <dcterms:created xsi:type="dcterms:W3CDTF">2023-03-23T09:57:00Z</dcterms:created>
  <dcterms:modified xsi:type="dcterms:W3CDTF">2023-07-16T13:56:00Z</dcterms:modified>
</cp:coreProperties>
</file>